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F78AA" w14:textId="7532C8A7" w:rsidR="001432D9" w:rsidRPr="009C3E3B" w:rsidRDefault="001432D9" w:rsidP="009C3E3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color w:val="000000"/>
          <w:sz w:val="32"/>
          <w:szCs w:val="27"/>
          <w:bdr w:val="none" w:sz="0" w:space="0" w:color="auto" w:frame="1"/>
          <w:shd w:val="clear" w:color="auto" w:fill="FFFFFF"/>
          <w:lang w:val="ru-RU"/>
        </w:rPr>
      </w:pPr>
      <w:bookmarkStart w:id="0" w:name="section_4"/>
      <w:r w:rsidRPr="009C3E3B">
        <w:rPr>
          <w:rFonts w:ascii="Verdana" w:eastAsia="Times New Roman" w:hAnsi="Verdana" w:cs="Arial"/>
          <w:b/>
          <w:color w:val="000000"/>
          <w:sz w:val="32"/>
          <w:szCs w:val="27"/>
          <w:bdr w:val="none" w:sz="0" w:space="0" w:color="auto" w:frame="1"/>
          <w:shd w:val="clear" w:color="auto" w:fill="FFFFFF"/>
          <w:lang w:val="ru-RU"/>
        </w:rPr>
        <w:t>Ничтожность личности</w:t>
      </w:r>
    </w:p>
    <w:p w14:paraId="25E78E90" w14:textId="77777777" w:rsidR="009C3E3B" w:rsidRPr="009C3E3B" w:rsidRDefault="00A22B5E" w:rsidP="009C3E3B">
      <w:pPr>
        <w:shd w:val="clear" w:color="auto" w:fill="FFFFFF"/>
        <w:suppressAutoHyphens/>
        <w:spacing w:after="0" w:line="240" w:lineRule="auto"/>
        <w:jc w:val="both"/>
        <w:rPr>
          <w:rFonts w:ascii="Verdana" w:eastAsia="Times New Roman" w:hAnsi="Verdana" w:cs="Times New Roman"/>
          <w:color w:val="000000"/>
          <w:kern w:val="36"/>
          <w:sz w:val="24"/>
          <w:szCs w:val="28"/>
          <w:lang w:val="ru-RU"/>
        </w:rPr>
      </w:pPr>
      <w:r w:rsidRPr="009C3E3B">
        <w:rPr>
          <w:rFonts w:ascii="Verdana" w:eastAsia="Times New Roman" w:hAnsi="Verdana" w:cs="Times New Roman"/>
          <w:color w:val="000000"/>
          <w:kern w:val="36"/>
          <w:sz w:val="24"/>
          <w:szCs w:val="28"/>
          <w:lang w:val="ru-RU"/>
        </w:rPr>
        <w:t>Хорхе Луис Борхес</w:t>
      </w:r>
    </w:p>
    <w:p w14:paraId="66F514A8" w14:textId="5D85B218" w:rsidR="009C3E3B" w:rsidRPr="009C3E3B" w:rsidRDefault="009C3E3B" w:rsidP="009C3E3B">
      <w:pPr>
        <w:shd w:val="clear" w:color="auto" w:fill="FFFFFF"/>
        <w:suppressAutoHyphens/>
        <w:spacing w:after="0" w:line="240" w:lineRule="auto"/>
        <w:ind w:firstLine="283"/>
        <w:jc w:val="both"/>
        <w:rPr>
          <w:rFonts w:ascii="Verdana" w:eastAsia="Times New Roman" w:hAnsi="Verdana" w:cs="Times New Roman"/>
          <w:color w:val="000000"/>
          <w:kern w:val="36"/>
          <w:sz w:val="20"/>
          <w:szCs w:val="28"/>
          <w:lang w:val="ru-RU"/>
        </w:rPr>
      </w:pPr>
    </w:p>
    <w:p w14:paraId="66F514A8" w14:textId="5D85B218" w:rsidR="001432D9" w:rsidRDefault="001432D9" w:rsidP="009C3E3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bdr w:val="none" w:sz="0" w:space="0" w:color="auto" w:frame="1"/>
          <w:shd w:val="clear" w:color="auto" w:fill="FFFFFF"/>
          <w:lang w:val="ru-RU"/>
        </w:rPr>
      </w:pPr>
      <w:bookmarkStart w:id="1" w:name="section_5"/>
      <w:bookmarkEnd w:id="0"/>
      <w:r w:rsidRPr="009C3E3B">
        <w:rPr>
          <w:rFonts w:ascii="Verdana" w:eastAsia="Times New Roman" w:hAnsi="Verdana" w:cs="Arial"/>
          <w:color w:val="000000"/>
          <w:sz w:val="20"/>
          <w:szCs w:val="27"/>
          <w:bdr w:val="none" w:sz="0" w:space="0" w:color="auto" w:frame="1"/>
          <w:shd w:val="clear" w:color="auto" w:fill="FFFFFF"/>
          <w:lang w:val="ru-RU"/>
        </w:rPr>
        <w:t>Посылка</w:t>
      </w:r>
    </w:p>
    <w:p w14:paraId="6D0E1896" w14:textId="77777777" w:rsidR="009C3E3B" w:rsidRPr="009C3E3B" w:rsidRDefault="009C3E3B" w:rsidP="009C3E3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bdr w:val="none" w:sz="0" w:space="0" w:color="auto" w:frame="1"/>
          <w:shd w:val="clear" w:color="auto" w:fill="FFFFFF"/>
          <w:lang w:val="ru-RU"/>
        </w:rPr>
      </w:pPr>
    </w:p>
    <w:bookmarkEnd w:id="1"/>
    <w:p w14:paraId="63265775" w14:textId="3883DED1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Я намерен побороться с тем исключительным главенством, которое в наши дни приписывают понятию «я». К этой попытке меня подталкивает абсолютная убежденность, а не причуда, не тяга к идейным баталиям и бесшабашным интеллектуальным приключениям. Я собираюсь доказать, что личность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это лишь кажимость, допускаемая в силу самомнения и привычки, но без метафизических обоснований и без внутренней реальности. Далее я намереваюсь приложить следствия этих предпосылок к литературе и возвести на их основании эстетику, враждебную к психологизму (наследию прошлого века), непочтительную к классикам и при этом благосклонную к самым дерзостным теориям сегодняшнего дня.</w:t>
      </w:r>
    </w:p>
    <w:p w14:paraId="6D73F53B" w14:textId="77777777" w:rsidR="009C3E3B" w:rsidRDefault="009C3E3B" w:rsidP="009C3E3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bdr w:val="none" w:sz="0" w:space="0" w:color="auto" w:frame="1"/>
          <w:shd w:val="clear" w:color="auto" w:fill="FFFFFF"/>
          <w:lang w:val="ru-RU"/>
        </w:rPr>
      </w:pPr>
      <w:bookmarkStart w:id="2" w:name="section_6"/>
    </w:p>
    <w:p w14:paraId="05864700" w14:textId="77777777" w:rsidR="009C3E3B" w:rsidRDefault="009C3E3B" w:rsidP="009C3E3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bdr w:val="none" w:sz="0" w:space="0" w:color="auto" w:frame="1"/>
          <w:shd w:val="clear" w:color="auto" w:fill="FFFFFF"/>
          <w:lang w:val="ru-RU"/>
        </w:rPr>
      </w:pPr>
    </w:p>
    <w:p w14:paraId="50F608F5" w14:textId="0B5E9149" w:rsidR="001432D9" w:rsidRDefault="001432D9" w:rsidP="009C3E3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bdr w:val="none" w:sz="0" w:space="0" w:color="auto" w:frame="1"/>
          <w:shd w:val="clear" w:color="auto" w:fill="FFFFFF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bdr w:val="none" w:sz="0" w:space="0" w:color="auto" w:frame="1"/>
          <w:shd w:val="clear" w:color="auto" w:fill="FFFFFF"/>
          <w:lang w:val="ru-RU"/>
        </w:rPr>
        <w:t>Развитие темы</w:t>
      </w:r>
    </w:p>
    <w:p w14:paraId="45F85F88" w14:textId="77777777" w:rsidR="009C3E3B" w:rsidRPr="009C3E3B" w:rsidRDefault="009C3E3B" w:rsidP="009C3E3B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bdr w:val="none" w:sz="0" w:space="0" w:color="auto" w:frame="1"/>
          <w:shd w:val="clear" w:color="auto" w:fill="FFFFFF"/>
          <w:lang w:val="ru-RU"/>
        </w:rPr>
      </w:pPr>
    </w:p>
    <w:bookmarkEnd w:id="2"/>
    <w:p w14:paraId="09C27699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Я заметил, что, когда человек, оказавшийся в положении читателя, соглашается со строгими диалектическими умопостроениями, прочитанными в книге, это всего-навсего лентяйское нежелание проверить на прочность приводимые писателем доказательства и смутная вера в честность автора.</w:t>
      </w:r>
    </w:p>
    <w:p w14:paraId="044C8C06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Однако, как только книга закрывается и прочитанное рассеивается, в памяти остается лишь более или менее произвольный синтез усвоенных идей. Чтобы избежать этого очевидного неудобства, я откажусь от строгих логических связей в пользу нагромождения разнообразных примеров.</w:t>
      </w:r>
    </w:p>
    <w:p w14:paraId="07A47DC0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Нет никакого обобщенного «я». Любое деяние нашей жизни целостно и самодостаточно. Да разве ты, обдумывающий эти беспокойные строки, являешься чем-то большим, чем безразличием, скользящим по моим аргументам, или собственным суждением на ту же тему?</w:t>
      </w:r>
    </w:p>
    <w:p w14:paraId="4C78F1BC" w14:textId="65D61490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Я, пишущий эти строки, представляю собой всего-навсего уверенность, которая подбирает подходящие слова, чтобы убедить тебя в своей правоте. Эта цель, да еще некоторые тактильные ощущения, да прозрачная сетка, которую ветви деревьев накладывают на мое окно,</w:t>
      </w:r>
      <w:r w:rsid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вот что составляет сейчас мое «я».</w:t>
      </w:r>
    </w:p>
    <w:p w14:paraId="56DEA1F8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Нелепо было бы предполагать, что такому психологическому конгломерату, чтобы обрести абсолютную ценность, необходимо прикрепиться к некоему «я», к этому условному Хорхе Луису Борхесу, язык которого полнится софизмами и которому так любезны одинокие вечерние прогулки по городским предместьям.</w:t>
      </w:r>
    </w:p>
    <w:p w14:paraId="35F89DC8" w14:textId="393DD1DC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Нет никакого обобщенного «я». Заблуждается тот, кто определяет идентичность личности через исключительное обладание некой сокровищницей воспоминаний. Утверждающий так злоупотребляет символическим воплощением памяти в образе долговечного и зримого амбара или склада, тогда как память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это лишь название, указывающее, что среди бесчисленного множества состояний нашего сознания есть и такие, которые в расплывчатой форме возникают больше одного раза. К тому же если мы будем считать, что личность коренится в воспоминаниях, то на каком основании мы присвоим себе прошедшие мгновения, которые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по незначительности своей или давности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не оставили в нас долговечного отпечатка? Такие мгновения копятся годами и залегают глубоко, недоступные нашей пытливой алчности. А эта ваша достославная память, к провалам в которой вы апеллируете,</w:t>
      </w:r>
      <w:r w:rsid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разве она хоть когда-то раскрывала прошлое во всей полноте? Да неужели память и вправду жива? Заблуждаются также и те, кто, подобно сенсуалистам, воспринимает свою личность как сумму последовательных состояний души. Если присмотреться к этой формулировке, то станет ясно, что она лишь постыдно кружится на месте, подрывая собственные устои, безжалостно подгоняя себя, путаясь в словах, впадая в утомительные противоречия.</w:t>
      </w:r>
    </w:p>
    <w:p w14:paraId="1DC9D0B5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Никто не рискнет утверждать, что во взгляде, которым мы охватываем ясную ночь, содержится точное количество звезд на небе.</w:t>
      </w:r>
    </w:p>
    <w:p w14:paraId="62587B6E" w14:textId="7BEC9E45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Никто по здравом размышлении не согласится, что в условной и никогда не осуществленной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да и неосуществимой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совокупности различных состояний души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lastRenderedPageBreak/>
        <w:t>может корениться какое-то «я». То, что невозможно завершить, не существует, а нанизывание событий в хронологической последовательности не подчиняет их абсолютному порядку. Заблуждаются и те, кто считает, что отрицание личности, о котором я так настойчиво твержу, ставит под сомнение то ощущение отделенности, индивидуальности и особости, которое в глубинах души знакомо каждому. Я не отрицаю ни самосознания, ни непосредственной уверенности «это я», которая пульсирует в каждом из нас. Что я действительно отрицаю, так это то, что наши убеждения должны привязываться к всегдашнему противопоставлению «я» и «не я» и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что такое представление постоянно. Ощущение прохлады, простора и радостной свободы, которое живет во мне, когда я миную прихожую и попадаю в почти непроглядную уличную тьму,</w:t>
      </w:r>
      <w:r w:rsid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это не добавка к моему предшествующему «я» и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не событие, которое прилаживается к другому событию моего последовательного и нерушимого «я».</w:t>
      </w:r>
    </w:p>
    <w:p w14:paraId="77841655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И даже если посчитать мои предыдущие доводы неосновательными, я все равно буду стоять на своем, поскольку твоя убежденность в собственной неповторимости абсолютно идентична моей, равно как и убежденности любого представителя человеческого рода, и различить их нет никакой возможности.</w:t>
      </w:r>
    </w:p>
    <w:p w14:paraId="21599FE2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Не существует обобщенного «я». Достаточно чуть-чуть пройтись по неумолимо гладкой поверхности, которую открывают нам зеркала прошлого, чтобы почувствовать себя чужаками и простодушно изумиться собственным былым дням. В них мы не найдем общности устремлений, их движут разные ветры. Об этом свидетельствовали те, кто прилежно изучал по календарям все то, чего они оказались лишены в прошлом. Одни, расточительные, как потешные огни, гордятся сбивчивостью и путанностью воспоминаний и утверждают, что несовпадение есть богатство; другие, не склонные воспевать беспорядок, сетуют на изменчивость своих дней и мечтают о привычной гладкости.</w:t>
      </w:r>
    </w:p>
    <w:p w14:paraId="06577540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Процитирую два примера.</w:t>
      </w:r>
    </w:p>
    <w:p w14:paraId="6439CB0D" w14:textId="412EFCB8" w:rsidR="001432D9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Первый относится к 1531 году, это эпиграф к книге «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De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 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Incertitudine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 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et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 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Vanitate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 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Scientiarum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»</w:t>
      </w:r>
      <w:r w:rsidR="009C3E3B" w:rsidRPr="009C3E3B">
        <w:rPr>
          <w:rStyle w:val="FootnoteReference"/>
          <w:rFonts w:ascii="Verdana" w:eastAsia="Times New Roman" w:hAnsi="Verdana" w:cs="Arial"/>
          <w:color w:val="000000"/>
          <w:sz w:val="20"/>
          <w:szCs w:val="27"/>
          <w:lang w:val="ru-RU"/>
        </w:rPr>
        <w:footnoteReference w:id="1"/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, которую каббалист и астролог Агриппа Неттесгеймский написал уже в закатное время разочарования жизнью. Эпиграф звучит так:</w:t>
      </w:r>
    </w:p>
    <w:p w14:paraId="42A1F649" w14:textId="77777777" w:rsidR="009C3E3B" w:rsidRPr="009C3E3B" w:rsidRDefault="009C3E3B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</w:p>
    <w:p w14:paraId="182F9169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  <w:t>В сонме богов все трясутся от шуток язвительных Мома.</w:t>
      </w:r>
    </w:p>
    <w:p w14:paraId="73EA1AE5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  <w:t>В сонме героев один Геркулес всех чудовищ догонит.</w:t>
      </w:r>
    </w:p>
    <w:p w14:paraId="7716B468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  <w:t>В сонме подземном Плутон, демон-царь, мучит тени.</w:t>
      </w:r>
    </w:p>
    <w:p w14:paraId="3D13E54E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  <w:t>Плачет над всем Гераклит. Ничего не известно Пиррону.</w:t>
      </w:r>
    </w:p>
    <w:p w14:paraId="3F50ADFD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  <w:t>Но Аристотель кичится, что может познать все на свете.</w:t>
      </w:r>
    </w:p>
    <w:p w14:paraId="152F95C9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  <w:t>Все, что на свете ни есть, презрительно для Диогена.</w:t>
      </w:r>
    </w:p>
    <w:p w14:paraId="5D91EF73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  <w:t>Мне же, Агриппе, все качества эти присущи.</w:t>
      </w:r>
    </w:p>
    <w:p w14:paraId="429BE7CB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  <w:t>Знаю, не знаю, гонюсь, презираю, плачу, смеюсь и тираню.</w:t>
      </w:r>
    </w:p>
    <w:p w14:paraId="7218287D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i/>
          <w:iCs/>
          <w:color w:val="000000"/>
          <w:sz w:val="20"/>
          <w:szCs w:val="27"/>
          <w:lang w:val="ru-RU"/>
        </w:rPr>
        <w:t>Бог я, философ, герой, демон и весь универсум.</w:t>
      </w:r>
    </w:p>
    <w:p w14:paraId="27949FF0" w14:textId="77777777" w:rsidR="009C3E3B" w:rsidRDefault="009C3E3B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</w:p>
    <w:p w14:paraId="23D64A22" w14:textId="2A62B3B3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Второе свидетельство я извлекаю из третьего фрагмента «Жизни и истории» Торреса Вильярроэля. Этот систематизатор Кеведо, знаток астрологии, хозяин и господин всех слов, мастерски управлявшийся с самыми кричащими фигурами речи, тоже пожелал дать себе определение и столкнулся с вопиющей бессвязностью. Торрес Вильярроэль увидел, насколько он похож на других людей, иными словами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что он никто, не более чем невнятный гвалт, растянутый во времени и утомляющий себя в пространстве. Вот что он пишет:</w:t>
      </w:r>
    </w:p>
    <w:p w14:paraId="552DF116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«Во мне есть гнев, страх, милосердие, радость, печаль, алчность, щедрость, ярость, кротость и все хорошие и дурные свойства, все похвальные и предосудительные качества, какие только можно сыскать во всех людях вместе или по отдельности. Я испробовал все пороки и все добродетели, в течение одного дня я чувствовал в себе желание плакать и смеяться, давать и удерживать, ликовать и страдать, и я никогда не узнаю ни причины, ни импульса для этих проявлений. Слыхал я, что такое перемежение противоположных страстей называют безумием; и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если это правда, тогда все мы в большей или меньшей степени безумцы, поскольку такое необдуманное и повторяющееся чередование я заметил во всех людях».</w:t>
      </w:r>
    </w:p>
    <w:p w14:paraId="54B4F1F5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lastRenderedPageBreak/>
        <w:t>Нет никакого обобщенного «я». Я не принимаю в расчет всякое словесное жульничество, ибо сам прикоснулся к этому разочарованию чувств, пережив разлуку с товарищем. Я возвращался в Буэнос-Айрес, оставляя его на Мальорке. Мы оба сознавали, что, помимо той лживой и совсем иной близости, которую предоставляют нам письма, мы не встретимся никогда. Случилось то, что обычно происходит в такой момент. Мы знали, что наше прощание запечатлеется в памяти, и на каком-то этапе даже пытались приправить его пылкими излияниями о том, как в будущем станем тосковать. Таким образом, настоящее обретало полновесную значимость и неопределенность прошлого.</w:t>
      </w:r>
    </w:p>
    <w:p w14:paraId="3CB32410" w14:textId="0CD82AF1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Однако громче всякой эгоистической показухи в моей груди говорило желание целиком раскрыть душу перед другом. Мне хотелось совлечь с себя душу и оставить ее трепетать перед моим другом. Мы продолжали говорить и спорить на пороге прощания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до тех пор, пока я вдруг не осознал с неожиданно твердой уверенностью, что личность, которой мы склонны придавать столь несоразмерное значение,</w:t>
      </w:r>
      <w:r w:rsid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это ничто. Я понял, что у меня никогда не получится запечатлеть мою жизнь в одном цельном абсолютном мгновении, вмещающем в себя все остальные, что все мои мгновения будут временными этапами, уничтожающими прошлое и направленными в будущее, и что вне пределов мимолетного и случайного настоящего мы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никто. И я отрекся от всяческого мистицизма.</w:t>
      </w:r>
    </w:p>
    <w:p w14:paraId="3F7B4E68" w14:textId="1C9ED512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Минувший век в своих эстетических проявлениях был радикально субъективен. Те писатели больше стремились получить патент на свою личность, чем возвести литературное произведение; сказанное касается также и нынешних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того бурливого и тщеславного скопища, что без труда добывает себе головешки с их пепелища. Однако же мое намерение не в том, чтобы бичевать чьи-то пороки: я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намерен описать 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via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 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crucis</w:t>
      </w:r>
      <w:r w:rsidR="009C3E3B" w:rsidRPr="009C3E3B">
        <w:rPr>
          <w:rStyle w:val="FootnoteReference"/>
          <w:rFonts w:ascii="Verdana" w:eastAsia="Times New Roman" w:hAnsi="Verdana" w:cs="Arial"/>
          <w:color w:val="000000"/>
          <w:sz w:val="20"/>
          <w:szCs w:val="27"/>
        </w:rPr>
        <w:footnoteReference w:id="2"/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, по которому влекутся почитатели собственного «я». Мы уже убедились, что любое, абсолютно несвойственное нам состояние духа способно полностью поглотить наше внимание, то есть в краткий момент своего главенства оно формирует нашу сущность. На языке литературы это будет означать, что стараться выразить себя и стараться выразить всю свою жизнь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это одно и то же действие. Трудоемкая изматывающая беготня между вспышкой времени и человеком, в которой он, уподобившись Ахиллесу из достославной загадки Зенона Элейского, всегда обречен на отставание…</w:t>
      </w:r>
    </w:p>
    <w:p w14:paraId="787BC864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Уолт Уитмен был первым атлантом, взявшимся осуществить этот подвиг и взвалившим мир себе на плечи. Он верил, что достаточно перечислить имена вещей, чтобы тотчас же стало очевидно, насколько они уникальны и поразительны. Вот отчего в его стихах, наряду с обилием прекрасной риторики, сплетаются певучие вереницы слов, зачастую скопированных из учебников географии и истории; их воспламеняют стройные восклицательные знаки и спасает величайший восторг.</w:t>
      </w:r>
    </w:p>
    <w:p w14:paraId="3FC391A6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Многие начиная с Уитмена запутались точно в таком же надувательстве. Они писали примерно так:</w:t>
      </w:r>
    </w:p>
    <w:p w14:paraId="4CB767BE" w14:textId="59697870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«Я не умертвлял язык в поисках неожиданных острот и словесных чудес. Я не добавил ни единого, пусть легчайшего, парадокса, способного помешать вашей болтовне или вспыхнуть посреди вашего прилежного уединения. Я также не стал изобретать сюжет, на который налипает всеобщее внимание, подобно тому как в наших воспоминаниях долгие бесполезные часы налипают на тот единственный час, когда была любовь. Я не сделал и не собираюсь делать ничего подобного, и все-таки я желаю долговечной славы. И вот чем оправдывается это желание: я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человек, изумленный разнообразием мира, я свидетельствую об уникальности вещей этого мира. Как и у самых прославленных мужей, моя жизнь размещена в пространстве, а куранты всех часов единодушно отмечают мою длительность во времени. Слова, которые я использую,</w:t>
      </w:r>
      <w:r w:rsid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не послевкусие от прахом развеявшегося чтения, а знаки, отмечающие то, что я чувствовал и видел. Если мне случалось упоминать об Авроре, то не в поисках избитого выражения. Уверяю вас, я знаю, что такое Аврора: я, заранее ликуя, наблюдал этот взрыв, который опустошает улицы до дна, будоражит все предместья мира, заставляет звезды тускнеть и расширяет небо на многие мили. А еще мне известно, что такое жакаранда, статуя, луг, карниз… Я похож на всех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lastRenderedPageBreak/>
        <w:t>остальных. Вот в чем мое бахвальство и слава. И не имеет значения, что я высказался о них в ничтожных стихах и в неуклюжей прозе».</w:t>
      </w:r>
    </w:p>
    <w:p w14:paraId="3313C714" w14:textId="72A3EAD8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О том же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но с большей сноровкой и мастерством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говорят и художники. Что такое современная живопись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живопись Пикассо и его учеников,</w:t>
      </w:r>
      <w:r w:rsid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как не страстное утверждение драгоценной уникальности какого-нибудь пикового туза, дверного косяка, шахматной доски? Романтическое самопоклонение и громогласный индивидуализм разрушают искусство. Слава богу, тщательное изучение мелочей духовной жизни, обязательное для всякого художника, возвращает его к той вечной классической прямоте, каковая и есть творчество.</w:t>
      </w:r>
    </w:p>
    <w:p w14:paraId="18C9290D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В книге наподобие «Грегерий» две эти тенденции смешивают свои воды, так что при чтении мы не понимаем, что именно завладело нашим вниманием: то ли скопированная реальность, то ли ее интеллектуальная перековка.</w:t>
      </w:r>
    </w:p>
    <w:p w14:paraId="7838A8F1" w14:textId="54100C89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Нет никакого «я». Шопенгауэр, которому, кажется, было близко это утверждение, нередко и опровергал его неявным образом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не знаю, преднамеренно или под влиянием грубой и глупой метафизики (лучше сказать, «антиметафизики»), являющейся таковой даже на уровне языка. Однако же, несмотря на такую противоречивость, есть среди писаний Шопенгауэра одно место, подобно яркой и своевременной вспышке, озаряющее иной путь. Я перекладываю это место на свой родной язык:</w:t>
      </w:r>
    </w:p>
    <w:p w14:paraId="30B621DC" w14:textId="3B6FD531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«Моему рождению предшествовало бесконечное время. Чем я был, пока оно длилось? С точки зрения метафизики я мог бы ответить: я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всегда был собой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то есть все те, кто на протяжении этого времени говорил „я“, действительно были мной».</w:t>
      </w:r>
    </w:p>
    <w:p w14:paraId="563DB595" w14:textId="77777777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Реальность не нуждается в подпорках других реальностей. В деревьях не скрываются божества, неуловимая «вещь в себе» не прячется за кажимостями, и нет никакого мифического «я», управляющего нашими действиями. Жизнь есть правдивая кажимость. Обманывают не чувства, обманывает рассудок, как сказал Гёте, и это изречение мы можем сопоставить со строкой из Маседонио Фернандеса: «Реальность трудится в открытой тайне».</w:t>
      </w:r>
    </w:p>
    <w:p w14:paraId="186C0BF8" w14:textId="7ECD3B5D" w:rsidR="001432D9" w:rsidRPr="009C3E3B" w:rsidRDefault="001432D9" w:rsidP="009C3E3B">
      <w:pPr>
        <w:shd w:val="clear" w:color="auto" w:fill="FFFFFF"/>
        <w:suppressAutoHyphens/>
        <w:spacing w:after="0" w:line="240" w:lineRule="auto"/>
        <w:ind w:firstLine="283"/>
        <w:jc w:val="both"/>
        <w:textAlignment w:val="baseline"/>
        <w:rPr>
          <w:rFonts w:ascii="Verdana" w:eastAsia="Times New Roman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Нет никакого обобщенного «я». Гримм в своем замечательном изложении буддизма («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Die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 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Lehre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 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des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 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Buddha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», 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M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ü</w:t>
      </w:r>
      <w:r w:rsidRPr="009C3E3B">
        <w:rPr>
          <w:rFonts w:ascii="Verdana" w:eastAsia="Times New Roman" w:hAnsi="Verdana" w:cs="Arial"/>
          <w:color w:val="000000"/>
          <w:sz w:val="20"/>
          <w:szCs w:val="27"/>
        </w:rPr>
        <w:t>nchen</w:t>
      </w:r>
      <w:r w:rsidR="009C3E3B" w:rsidRPr="009C3E3B">
        <w:rPr>
          <w:rStyle w:val="FootnoteReference"/>
          <w:rFonts w:ascii="Verdana" w:eastAsia="Times New Roman" w:hAnsi="Verdana" w:cs="Arial"/>
          <w:color w:val="000000"/>
          <w:sz w:val="20"/>
          <w:szCs w:val="27"/>
        </w:rPr>
        <w:footnoteReference w:id="3"/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, 1917) описывает способ отрицания, с помощью которого индийцы достигали этой убежденности. Вот их канон, проверенный тысячелетиями: «Те вещи, начало и окончание которых я могу проследить,</w:t>
      </w:r>
      <w:r w:rsid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это не мое „я“». Это действенный принцип, достаточно подкрепить его примерами, чтобы убедиться в его истинности. Так, например, я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это не зрительная реальность, которую охватывает мой взгляд, ведь, будь я ею, меня бы уничтожила любая темнота и во мне не осталось бы ничего, что могло бы стремиться к созерцанию этого мира или даже забыть про него. Точно так же я не являюсь всем, что я слышу, иначе меня стерла бы тишина или же я переходил бы от звука к звуку, не запоминая отзвучавших моментов. Подобная аргументация приложима и к обонянию, и к вкусу, и к осязанию, и это не только доказывает, что «я»</w:t>
      </w:r>
      <w:r w:rsid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это не кажущийся мир (тезис очевидный и бесспорный), но и что сами чувства, на него указывающие, тоже не являются моим «я». Иными словами, «я»</w:t>
      </w:r>
      <w:r w:rsid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это не то, что видит, слышит, обоняет, пробует на вкус и осязает. Я также не являюсь и моим телом, каковое есть вещь среди других вещей. До этого момента доказательство давалось легко, но важнее применить этот аргумент к сфере духа. Являются ли желание, мысль, радость и тоска моим истинным «я»? Ответ, в соответствии с буддистским каноном, будет безоговорочно отрицательный, ведь эти проявления приходят и уходят, а я не уничтожаюсь вместе с ними. Мое сознание</w:t>
      </w:r>
      <w:r w:rsid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 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последнее прибежище, где может быть расположено мое «я»,</w:t>
      </w:r>
      <w:r w:rsidR="009C3E3B">
        <w:rPr>
          <w:rFonts w:ascii="Verdana" w:eastAsia="Times New Roman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eastAsia="Times New Roman" w:hAnsi="Verdana" w:cs="Arial"/>
          <w:color w:val="000000"/>
          <w:sz w:val="20"/>
          <w:szCs w:val="27"/>
          <w:lang w:val="ru-RU"/>
        </w:rPr>
        <w:t>тоже оказывается непригодным. Если отбросить все страсти, все внешние ощущения и даже переменчивые мысли, сознание превращается в пустую вещь, ведь ни одно из явлений не требует его существования, поскольку в нем не отражается.</w:t>
      </w:r>
    </w:p>
    <w:p w14:paraId="5356087C" w14:textId="2F8FCF4E" w:rsidR="001432D9" w:rsidRPr="009C3E3B" w:rsidRDefault="001432D9" w:rsidP="009C3E3B">
      <w:pPr>
        <w:pStyle w:val="NormalWeb"/>
        <w:shd w:val="clear" w:color="auto" w:fill="FFFFFF"/>
        <w:suppressAutoHyphens/>
        <w:spacing w:before="0" w:beforeAutospacing="0" w:after="60" w:afterAutospacing="0"/>
        <w:ind w:firstLine="283"/>
        <w:jc w:val="both"/>
        <w:textAlignment w:val="baseline"/>
        <w:rPr>
          <w:rFonts w:ascii="Verdana" w:hAnsi="Verdana" w:cs="Arial"/>
          <w:color w:val="000000"/>
          <w:sz w:val="20"/>
          <w:szCs w:val="27"/>
          <w:lang w:val="ru-RU"/>
        </w:rPr>
      </w:pPr>
      <w:r w:rsidRPr="009C3E3B">
        <w:rPr>
          <w:rFonts w:ascii="Verdana" w:hAnsi="Verdana" w:cs="Arial"/>
          <w:color w:val="000000"/>
          <w:sz w:val="20"/>
          <w:szCs w:val="27"/>
          <w:lang w:val="ru-RU"/>
        </w:rPr>
        <w:t>Гримм замечает, что это долгое диалектическое расследование приводит нас к выводу, который схож с мнением Шопенгауэра: «я»</w:t>
      </w:r>
      <w:r w:rsidR="009C3E3B">
        <w:rPr>
          <w:rFonts w:ascii="Verdana" w:hAnsi="Verdana" w:cs="Arial"/>
          <w:color w:val="000000"/>
          <w:sz w:val="20"/>
          <w:szCs w:val="27"/>
        </w:rPr>
        <w:t> </w:t>
      </w:r>
      <w:r w:rsidR="009C3E3B" w:rsidRPr="009C3E3B">
        <w:rPr>
          <w:rFonts w:ascii="Verdana" w:hAnsi="Verdana" w:cs="Arial"/>
          <w:color w:val="000000"/>
          <w:sz w:val="20"/>
          <w:szCs w:val="27"/>
          <w:lang w:val="ru-RU"/>
        </w:rPr>
        <w:t xml:space="preserve">— </w:t>
      </w:r>
      <w:r w:rsidRPr="009C3E3B">
        <w:rPr>
          <w:rFonts w:ascii="Verdana" w:hAnsi="Verdana" w:cs="Arial"/>
          <w:color w:val="000000"/>
          <w:sz w:val="20"/>
          <w:szCs w:val="27"/>
          <w:lang w:val="ru-RU"/>
        </w:rPr>
        <w:t>это точка, неподвижность которой полезна тем, что помогает лучше прочувствовать напряженный бег времени. Такое суждение превращает «я» в</w:t>
      </w:r>
      <w:r w:rsidRPr="009C3E3B">
        <w:rPr>
          <w:rFonts w:ascii="Verdana" w:hAnsi="Verdana" w:cs="Arial"/>
          <w:color w:val="000000"/>
          <w:sz w:val="20"/>
          <w:szCs w:val="27"/>
        </w:rPr>
        <w:t> </w:t>
      </w:r>
      <w:r w:rsidRPr="009C3E3B">
        <w:rPr>
          <w:rFonts w:ascii="Verdana" w:hAnsi="Verdana" w:cs="Arial"/>
          <w:color w:val="000000"/>
          <w:sz w:val="20"/>
          <w:szCs w:val="27"/>
          <w:lang w:val="ru-RU"/>
        </w:rPr>
        <w:t>простую логическую потребность, без собственных качеств и без отличий между индивидами.</w:t>
      </w:r>
    </w:p>
    <w:p w14:paraId="75D58780" w14:textId="6836EAD3" w:rsidR="001432D9" w:rsidRPr="009C3E3B" w:rsidRDefault="001432D9" w:rsidP="009C3E3B">
      <w:pPr>
        <w:pStyle w:val="NormalWeb"/>
        <w:shd w:val="clear" w:color="auto" w:fill="FFFFFF"/>
        <w:suppressAutoHyphens/>
        <w:spacing w:before="0" w:beforeAutospacing="0" w:after="0" w:afterAutospacing="0"/>
        <w:ind w:firstLine="283"/>
        <w:jc w:val="both"/>
        <w:textAlignment w:val="baseline"/>
        <w:rPr>
          <w:rFonts w:ascii="Verdana" w:hAnsi="Verdana" w:cs="Arial"/>
          <w:color w:val="000000"/>
          <w:sz w:val="20"/>
          <w:szCs w:val="27"/>
        </w:rPr>
      </w:pPr>
      <w:r w:rsidRPr="009C3E3B">
        <w:rPr>
          <w:rFonts w:ascii="Verdana" w:hAnsi="Verdana" w:cs="Arial"/>
          <w:i/>
          <w:iCs/>
          <w:color w:val="000000"/>
          <w:sz w:val="20"/>
          <w:szCs w:val="27"/>
          <w:bdr w:val="none" w:sz="0" w:space="0" w:color="auto" w:frame="1"/>
          <w:shd w:val="clear" w:color="auto" w:fill="FFFFFF"/>
        </w:rPr>
        <w:t>1922</w:t>
      </w:r>
    </w:p>
    <w:sectPr w:rsidR="001432D9" w:rsidRPr="009C3E3B" w:rsidSect="009C3E3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B97DA" w14:textId="77777777" w:rsidR="009022E0" w:rsidRDefault="009022E0" w:rsidP="009C3E3B">
      <w:pPr>
        <w:spacing w:after="0" w:line="240" w:lineRule="auto"/>
      </w:pPr>
      <w:r>
        <w:separator/>
      </w:r>
    </w:p>
  </w:endnote>
  <w:endnote w:type="continuationSeparator" w:id="0">
    <w:p w14:paraId="08A775CB" w14:textId="77777777" w:rsidR="009022E0" w:rsidRDefault="009022E0" w:rsidP="009C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BDD2" w14:textId="77777777" w:rsidR="009C3E3B" w:rsidRDefault="009C3E3B" w:rsidP="002B73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B0AE950" w14:textId="77777777" w:rsidR="009C3E3B" w:rsidRDefault="009C3E3B" w:rsidP="009C3E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19DFD" w14:textId="627E5701" w:rsidR="009C3E3B" w:rsidRPr="009C3E3B" w:rsidRDefault="009C3E3B" w:rsidP="009C3E3B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9C3E3B">
      <w:rPr>
        <w:rStyle w:val="PageNumber"/>
        <w:rFonts w:ascii="Arial" w:hAnsi="Arial" w:cs="Arial"/>
        <w:color w:val="999999"/>
        <w:sz w:val="20"/>
        <w:lang w:val="ru-RU"/>
      </w:rPr>
      <w:t xml:space="preserve">Библиотека «Артефакт» — </w:t>
    </w:r>
    <w:r w:rsidRPr="009C3E3B">
      <w:rPr>
        <w:rStyle w:val="PageNumber"/>
        <w:rFonts w:ascii="Arial" w:hAnsi="Arial" w:cs="Arial"/>
        <w:color w:val="999999"/>
        <w:sz w:val="20"/>
      </w:rPr>
      <w:t>http</w:t>
    </w:r>
    <w:r w:rsidRPr="009C3E3B">
      <w:rPr>
        <w:rStyle w:val="PageNumber"/>
        <w:rFonts w:ascii="Arial" w:hAnsi="Arial" w:cs="Arial"/>
        <w:color w:val="999999"/>
        <w:sz w:val="20"/>
        <w:lang w:val="ru-RU"/>
      </w:rPr>
      <w:t>://</w:t>
    </w:r>
    <w:r w:rsidRPr="009C3E3B">
      <w:rPr>
        <w:rStyle w:val="PageNumber"/>
        <w:rFonts w:ascii="Arial" w:hAnsi="Arial" w:cs="Arial"/>
        <w:color w:val="999999"/>
        <w:sz w:val="20"/>
      </w:rPr>
      <w:t>artefact</w:t>
    </w:r>
    <w:r w:rsidRPr="009C3E3B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9C3E3B">
      <w:rPr>
        <w:rStyle w:val="PageNumber"/>
        <w:rFonts w:ascii="Arial" w:hAnsi="Arial" w:cs="Arial"/>
        <w:color w:val="999999"/>
        <w:sz w:val="20"/>
      </w:rPr>
      <w:t>lib</w:t>
    </w:r>
    <w:r w:rsidRPr="009C3E3B">
      <w:rPr>
        <w:rStyle w:val="PageNumber"/>
        <w:rFonts w:ascii="Arial" w:hAnsi="Arial" w:cs="Arial"/>
        <w:color w:val="999999"/>
        <w:sz w:val="20"/>
        <w:lang w:val="ru-RU"/>
      </w:rPr>
      <w:t>.</w:t>
    </w:r>
    <w:r w:rsidRPr="009C3E3B">
      <w:rPr>
        <w:rStyle w:val="PageNumber"/>
        <w:rFonts w:ascii="Arial" w:hAnsi="Arial" w:cs="Arial"/>
        <w:color w:val="999999"/>
        <w:sz w:val="20"/>
      </w:rPr>
      <w:t>ru</w:t>
    </w:r>
    <w:r w:rsidRPr="009C3E3B">
      <w:rPr>
        <w:rStyle w:val="PageNumber"/>
        <w:rFonts w:ascii="Arial" w:hAnsi="Arial" w:cs="Arial"/>
        <w:color w:val="999999"/>
        <w:sz w:val="20"/>
        <w:lang w:val="ru-RU"/>
      </w:rPr>
      <w:t>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BB999" w14:textId="77777777" w:rsidR="009C3E3B" w:rsidRDefault="009C3E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D33FB" w14:textId="77777777" w:rsidR="009022E0" w:rsidRDefault="009022E0" w:rsidP="009C3E3B">
      <w:pPr>
        <w:spacing w:after="0" w:line="240" w:lineRule="auto"/>
      </w:pPr>
      <w:r>
        <w:separator/>
      </w:r>
    </w:p>
  </w:footnote>
  <w:footnote w:type="continuationSeparator" w:id="0">
    <w:p w14:paraId="0EC16B94" w14:textId="77777777" w:rsidR="009022E0" w:rsidRDefault="009022E0" w:rsidP="009C3E3B">
      <w:pPr>
        <w:spacing w:after="0" w:line="240" w:lineRule="auto"/>
      </w:pPr>
      <w:r>
        <w:continuationSeparator/>
      </w:r>
    </w:p>
  </w:footnote>
  <w:footnote w:id="1">
    <w:p w14:paraId="62C761B7" w14:textId="25261637" w:rsidR="009C3E3B" w:rsidRPr="009C3E3B" w:rsidRDefault="009C3E3B" w:rsidP="009C3E3B">
      <w:pPr>
        <w:pStyle w:val="FootnoteText"/>
        <w:widowControl w:val="0"/>
        <w:spacing w:after="60"/>
        <w:jc w:val="both"/>
        <w:rPr>
          <w:lang w:val="ru-RU"/>
        </w:rPr>
      </w:pPr>
      <w:r w:rsidRPr="009C3E3B">
        <w:rPr>
          <w:rStyle w:val="FootnoteReference"/>
        </w:rPr>
        <w:footnoteRef/>
      </w:r>
      <w:r w:rsidRPr="009C3E3B">
        <w:rPr>
          <w:lang w:val="ru-RU"/>
        </w:rPr>
        <w:t xml:space="preserve"> </w:t>
      </w:r>
      <w:r w:rsidRPr="009C3E3B">
        <w:rPr>
          <w:rFonts w:ascii="Calibri" w:hAnsi="Calibri" w:cs="Calibri"/>
          <w:color w:val="000000"/>
          <w:szCs w:val="27"/>
          <w:lang w:val="ru-RU"/>
        </w:rPr>
        <w:t>«О недостоверности и тщете наук»</w:t>
      </w:r>
      <w:r w:rsidRPr="009C3E3B">
        <w:rPr>
          <w:rFonts w:ascii="Calibri" w:hAnsi="Calibri" w:cs="Calibri"/>
          <w:color w:val="000000"/>
          <w:szCs w:val="27"/>
        </w:rPr>
        <w:t> </w:t>
      </w:r>
      <w:r w:rsidRPr="009C3E3B">
        <w:rPr>
          <w:rFonts w:ascii="Calibri" w:hAnsi="Calibri" w:cs="Calibri"/>
          <w:i/>
          <w:iCs/>
          <w:color w:val="000000"/>
          <w:szCs w:val="27"/>
          <w:bdr w:val="none" w:sz="0" w:space="0" w:color="auto" w:frame="1"/>
          <w:shd w:val="clear" w:color="auto" w:fill="FFFFFF"/>
          <w:lang w:val="ru-RU"/>
        </w:rPr>
        <w:t>(лат.)</w:t>
      </w:r>
      <w:r w:rsidRPr="009C3E3B">
        <w:rPr>
          <w:rFonts w:ascii="Calibri" w:hAnsi="Calibri" w:cs="Calibri"/>
          <w:color w:val="000000"/>
          <w:szCs w:val="27"/>
          <w:lang w:val="ru-RU"/>
        </w:rPr>
        <w:t>.</w:t>
      </w:r>
    </w:p>
  </w:footnote>
  <w:footnote w:id="2">
    <w:p w14:paraId="1460C286" w14:textId="49F57283" w:rsidR="009C3E3B" w:rsidRPr="009C3E3B" w:rsidRDefault="009C3E3B" w:rsidP="009C3E3B">
      <w:pPr>
        <w:pStyle w:val="FootnoteText"/>
        <w:widowControl w:val="0"/>
        <w:spacing w:after="60"/>
        <w:jc w:val="both"/>
        <w:rPr>
          <w:lang w:val="ru-RU"/>
        </w:rPr>
      </w:pPr>
      <w:r w:rsidRPr="009C3E3B">
        <w:rPr>
          <w:rStyle w:val="FootnoteReference"/>
        </w:rPr>
        <w:footnoteRef/>
      </w:r>
      <w:r w:rsidRPr="009C3E3B">
        <w:rPr>
          <w:lang w:val="ru-RU"/>
        </w:rPr>
        <w:t xml:space="preserve"> </w:t>
      </w:r>
      <w:r w:rsidRPr="009C3E3B">
        <w:rPr>
          <w:rFonts w:ascii="Calibri" w:eastAsia="Times New Roman" w:hAnsi="Calibri" w:cs="Calibri"/>
          <w:color w:val="000000"/>
          <w:szCs w:val="27"/>
          <w:lang w:val="ru-RU"/>
        </w:rPr>
        <w:t>Крестный путь</w:t>
      </w:r>
      <w:r w:rsidRPr="009C3E3B">
        <w:rPr>
          <w:rFonts w:ascii="Calibri" w:eastAsia="Times New Roman" w:hAnsi="Calibri" w:cs="Calibri"/>
          <w:color w:val="000000"/>
          <w:szCs w:val="27"/>
        </w:rPr>
        <w:t> </w:t>
      </w:r>
      <w:r w:rsidRPr="009C3E3B">
        <w:rPr>
          <w:rFonts w:ascii="Calibri" w:eastAsia="Times New Roman" w:hAnsi="Calibri" w:cs="Calibri"/>
          <w:i/>
          <w:iCs/>
          <w:color w:val="000000"/>
          <w:szCs w:val="27"/>
          <w:bdr w:val="none" w:sz="0" w:space="0" w:color="auto" w:frame="1"/>
          <w:shd w:val="clear" w:color="auto" w:fill="FFFFFF"/>
          <w:lang w:val="ru-RU"/>
        </w:rPr>
        <w:t>(лат.)</w:t>
      </w:r>
      <w:r w:rsidRPr="009C3E3B">
        <w:rPr>
          <w:rFonts w:ascii="Calibri" w:eastAsia="Times New Roman" w:hAnsi="Calibri" w:cs="Calibri"/>
          <w:color w:val="000000"/>
          <w:szCs w:val="27"/>
          <w:lang w:val="ru-RU"/>
        </w:rPr>
        <w:t>.</w:t>
      </w:r>
    </w:p>
  </w:footnote>
  <w:footnote w:id="3">
    <w:p w14:paraId="226B6941" w14:textId="4ED9AA52" w:rsidR="009C3E3B" w:rsidRPr="009C3E3B" w:rsidRDefault="009C3E3B" w:rsidP="009C3E3B">
      <w:pPr>
        <w:pStyle w:val="FootnoteText"/>
        <w:widowControl w:val="0"/>
        <w:spacing w:after="60"/>
        <w:jc w:val="both"/>
        <w:rPr>
          <w:lang w:val="ru-RU"/>
        </w:rPr>
      </w:pPr>
      <w:r w:rsidRPr="009C3E3B">
        <w:rPr>
          <w:rStyle w:val="FootnoteReference"/>
        </w:rPr>
        <w:footnoteRef/>
      </w:r>
      <w:r w:rsidRPr="009C3E3B">
        <w:rPr>
          <w:lang w:val="ru-RU"/>
        </w:rPr>
        <w:t xml:space="preserve"> </w:t>
      </w:r>
      <w:r w:rsidRPr="009C3E3B">
        <w:rPr>
          <w:rFonts w:ascii="Calibri" w:eastAsia="Times New Roman" w:hAnsi="Calibri" w:cs="Calibri"/>
          <w:color w:val="000000"/>
          <w:szCs w:val="27"/>
          <w:lang w:val="ru-RU"/>
        </w:rPr>
        <w:t>«Учение Будды», Мюнхен</w:t>
      </w:r>
      <w:r w:rsidRPr="009C3E3B">
        <w:rPr>
          <w:rFonts w:ascii="Calibri" w:eastAsia="Times New Roman" w:hAnsi="Calibri" w:cs="Calibri"/>
          <w:color w:val="000000"/>
          <w:szCs w:val="27"/>
        </w:rPr>
        <w:t> </w:t>
      </w:r>
      <w:r w:rsidRPr="009C3E3B">
        <w:rPr>
          <w:rFonts w:ascii="Calibri" w:eastAsia="Times New Roman" w:hAnsi="Calibri" w:cs="Calibri"/>
          <w:i/>
          <w:iCs/>
          <w:color w:val="000000"/>
          <w:szCs w:val="27"/>
          <w:bdr w:val="none" w:sz="0" w:space="0" w:color="auto" w:frame="1"/>
          <w:shd w:val="clear" w:color="auto" w:fill="FFFFFF"/>
          <w:lang w:val="ru-RU"/>
        </w:rPr>
        <w:t>(нем.)</w:t>
      </w:r>
      <w:r w:rsidRPr="009C3E3B">
        <w:rPr>
          <w:rFonts w:ascii="Calibri" w:eastAsia="Times New Roman" w:hAnsi="Calibri" w:cs="Calibri"/>
          <w:color w:val="000000"/>
          <w:szCs w:val="27"/>
          <w:lang w:val="ru-RU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996D" w14:textId="77777777" w:rsidR="009C3E3B" w:rsidRDefault="009C3E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3F5D" w14:textId="2F8BA47B" w:rsidR="009C3E3B" w:rsidRPr="009C3E3B" w:rsidRDefault="009C3E3B" w:rsidP="009C3E3B">
    <w:pPr>
      <w:pStyle w:val="Header"/>
      <w:rPr>
        <w:rFonts w:ascii="Arial" w:hAnsi="Arial" w:cs="Arial"/>
        <w:color w:val="999999"/>
        <w:sz w:val="20"/>
        <w:lang w:val="ru-RU"/>
      </w:rPr>
    </w:pPr>
    <w:r w:rsidRPr="009C3E3B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94CD6" w14:textId="77777777" w:rsidR="009C3E3B" w:rsidRDefault="009C3E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C27"/>
    <w:rsid w:val="001432D9"/>
    <w:rsid w:val="00517C27"/>
    <w:rsid w:val="006D1458"/>
    <w:rsid w:val="009022E0"/>
    <w:rsid w:val="009C3E3B"/>
    <w:rsid w:val="00A2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A518BC"/>
  <w15:chartTrackingRefBased/>
  <w15:docId w15:val="{D20EFC7E-7CC6-4AED-A8DF-E39A095F4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A22B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4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432D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22B5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C3E3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3E3B"/>
  </w:style>
  <w:style w:type="paragraph" w:styleId="Footer">
    <w:name w:val="footer"/>
    <w:basedOn w:val="Normal"/>
    <w:link w:val="FooterChar"/>
    <w:uiPriority w:val="99"/>
    <w:unhideWhenUsed/>
    <w:rsid w:val="009C3E3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3E3B"/>
  </w:style>
  <w:style w:type="character" w:styleId="PageNumber">
    <w:name w:val="page number"/>
    <w:basedOn w:val="DefaultParagraphFont"/>
    <w:uiPriority w:val="99"/>
    <w:semiHidden/>
    <w:unhideWhenUsed/>
    <w:rsid w:val="009C3E3B"/>
  </w:style>
  <w:style w:type="paragraph" w:styleId="FootnoteText">
    <w:name w:val="footnote text"/>
    <w:basedOn w:val="Normal"/>
    <w:link w:val="FootnoteTextChar"/>
    <w:uiPriority w:val="99"/>
    <w:semiHidden/>
    <w:unhideWhenUsed/>
    <w:rsid w:val="009C3E3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3E3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3E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182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  <w:div w:id="19825407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</w:div>
      </w:divsChild>
    </w:div>
    <w:div w:id="94878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96242">
          <w:marLeft w:val="450"/>
          <w:marRight w:val="45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2260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2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2226</Words>
  <Characters>13379</Characters>
  <Application>Microsoft Office Word</Application>
  <DocSecurity>0</DocSecurity>
  <Lines>230</Lines>
  <Paragraphs>49</Paragraphs>
  <ScaleCrop>false</ScaleCrop>
  <Manager>Andrey Piskunov</Manager>
  <Company>Библиотека «Артефакт»</Company>
  <LinksUpToDate>false</LinksUpToDate>
  <CharactersWithSpaces>15556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Ничтожность личности</dc:title>
  <dc:subject/>
  <dc:creator>Хорхе Луис Борхес</dc:creator>
  <cp:keywords/>
  <dc:description/>
  <cp:lastModifiedBy>Andrey Piskunov</cp:lastModifiedBy>
  <cp:revision>6</cp:revision>
  <dcterms:created xsi:type="dcterms:W3CDTF">2026-05-26T07:17:00Z</dcterms:created>
  <dcterms:modified xsi:type="dcterms:W3CDTF">2026-05-26T07:32:00Z</dcterms:modified>
  <cp:category/>
</cp:coreProperties>
</file>